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D1" w:rsidRDefault="000F4BD1" w:rsidP="000F4BD1">
      <w:pPr>
        <w:pStyle w:val="a3"/>
        <w:shd w:val="clear" w:color="auto" w:fill="FFFFFF"/>
        <w:spacing w:after="195" w:afterAutospacing="0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  <w:sz w:val="28"/>
          <w:szCs w:val="28"/>
          <w:u w:val="single"/>
        </w:rPr>
        <w:t>10 неделя обучения</w:t>
      </w:r>
      <w:r>
        <w:rPr>
          <w:rFonts w:ascii="Calibri" w:hAnsi="Calibri" w:cs="Arial"/>
          <w:b/>
          <w:bCs/>
          <w:color w:val="333333"/>
          <w:sz w:val="22"/>
          <w:szCs w:val="22"/>
        </w:rPr>
        <w:t>  </w:t>
      </w:r>
      <w:r>
        <w:rPr>
          <w:color w:val="333333"/>
          <w:sz w:val="28"/>
          <w:szCs w:val="28"/>
        </w:rPr>
        <w:t>(с 2 по 7  ноября 2020) </w:t>
      </w:r>
      <w:r>
        <w:rPr>
          <w:b/>
          <w:bCs/>
          <w:color w:val="333333"/>
          <w:sz w:val="28"/>
          <w:szCs w:val="28"/>
        </w:rPr>
        <w:t>–Тема: Профессиональное становление и развитие педагога. Параграфы № 3 – 4 «Профессиональное самовоспитание учителя», «Самообразование как средство становления педагога-профессионала».</w:t>
      </w:r>
    </w:p>
    <w:p w:rsidR="000F4BD1" w:rsidRDefault="000F4BD1" w:rsidP="000F4BD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Прочитать. Составить примерную программу профессионального самовоспитания преподавателя предметов изобразительного искусства на год.</w:t>
      </w:r>
    </w:p>
    <w:p w:rsidR="00D84D1D" w:rsidRDefault="00D84D1D"/>
    <w:sectPr w:rsidR="00D84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4BD1"/>
    <w:rsid w:val="000F4BD1"/>
    <w:rsid w:val="00D84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2020-11-02T04:51:00Z</dcterms:created>
  <dcterms:modified xsi:type="dcterms:W3CDTF">2020-11-02T04:52:00Z</dcterms:modified>
</cp:coreProperties>
</file>