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DF" w:rsidRDefault="00E825DF"/>
    <w:p w:rsidR="00E825DF" w:rsidRPr="00E825DF" w:rsidRDefault="00E825DF" w:rsidP="00E825DF">
      <w:pPr>
        <w:jc w:val="center"/>
        <w:rPr>
          <w:sz w:val="32"/>
          <w:szCs w:val="32"/>
        </w:rPr>
      </w:pPr>
      <w:r w:rsidRPr="00E825DF">
        <w:rPr>
          <w:sz w:val="32"/>
          <w:szCs w:val="32"/>
        </w:rPr>
        <w:t>Задание для 2жив 2от Бирюкова А.П.</w:t>
      </w:r>
    </w:p>
    <w:p w:rsidR="00E825DF" w:rsidRDefault="00E825DF" w:rsidP="00E825DF">
      <w:pPr>
        <w:jc w:val="center"/>
        <w:rPr>
          <w:sz w:val="32"/>
          <w:szCs w:val="32"/>
        </w:rPr>
      </w:pPr>
    </w:p>
    <w:p w:rsidR="00E825DF" w:rsidRPr="00E825DF" w:rsidRDefault="00E825DF" w:rsidP="00E825DF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Pr="00E825DF">
        <w:rPr>
          <w:sz w:val="32"/>
          <w:szCs w:val="32"/>
        </w:rPr>
        <w:t>исунок</w:t>
      </w:r>
    </w:p>
    <w:p w:rsidR="00E825DF" w:rsidRPr="00E825DF" w:rsidRDefault="00E825DF" w:rsidP="00E825DF">
      <w:pPr>
        <w:jc w:val="center"/>
        <w:rPr>
          <w:sz w:val="32"/>
          <w:szCs w:val="32"/>
        </w:rPr>
      </w:pPr>
    </w:p>
    <w:p w:rsidR="00E825DF" w:rsidRDefault="00E825DF"/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3"/>
        <w:gridCol w:w="7420"/>
      </w:tblGrid>
      <w:tr w:rsidR="00E825DF" w:rsidTr="00E825DF">
        <w:trPr>
          <w:trHeight w:val="244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Default="00E825DF" w:rsidP="00EA3CEC">
            <w:pPr>
              <w:rPr>
                <w:b/>
                <w:bCs/>
                <w:sz w:val="28"/>
                <w:szCs w:val="28"/>
              </w:rPr>
            </w:pPr>
            <w:bookmarkStart w:id="0" w:name="_GoBack" w:colFirst="0" w:colLast="1"/>
            <w:r>
              <w:t>Рисунок  анатомической головы с плечевым поясом.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DF" w:rsidRDefault="00E825DF" w:rsidP="00EA3CEC">
            <w:r>
              <w:t xml:space="preserve">Выполняется рисунок анатомической головы с плечевым поясом. </w:t>
            </w:r>
          </w:p>
          <w:p w:rsidR="00E825DF" w:rsidRDefault="00E825DF" w:rsidP="00EA3CEC">
            <w:r>
              <w:rPr>
                <w:b/>
                <w:bCs/>
              </w:rPr>
              <w:t xml:space="preserve">Материал </w:t>
            </w:r>
            <w:r>
              <w:t xml:space="preserve">– графитный карандаш. </w:t>
            </w:r>
            <w:r>
              <w:rPr>
                <w:b/>
                <w:bCs/>
              </w:rPr>
              <w:t xml:space="preserve">Размер </w:t>
            </w:r>
            <w:r>
              <w:t>бумаги - примерно 1/2  листа.</w:t>
            </w:r>
            <w:r>
              <w:rPr>
                <w:color w:val="FF00FF"/>
              </w:rPr>
              <w:t xml:space="preserve"> </w:t>
            </w:r>
            <w:r>
              <w:t>Освещение естественное.</w:t>
            </w:r>
            <w:r>
              <w:rPr>
                <w:color w:val="FF00FF"/>
              </w:rPr>
              <w:t xml:space="preserve"> </w:t>
            </w:r>
            <w:r>
              <w:rPr>
                <w:b/>
                <w:bCs/>
              </w:rPr>
              <w:t xml:space="preserve">Решение -  </w:t>
            </w:r>
            <w:r>
              <w:t>линейно-конструктивное с  передачей  светотени.</w:t>
            </w:r>
          </w:p>
          <w:p w:rsidR="00E825DF" w:rsidRDefault="00E825DF" w:rsidP="00EA3CEC">
            <w:r>
              <w:rPr>
                <w:b/>
                <w:bCs/>
              </w:rPr>
              <w:t xml:space="preserve">Задача – </w:t>
            </w:r>
            <w:r>
              <w:t>изучение мышц, связывающих голову и шею с плечевым поясом.</w:t>
            </w:r>
          </w:p>
        </w:tc>
      </w:tr>
      <w:bookmarkEnd w:id="0"/>
    </w:tbl>
    <w:p w:rsidR="00E825DF" w:rsidRDefault="00E825DF" w:rsidP="00E825DF">
      <w:pPr>
        <w:jc w:val="center"/>
        <w:rPr>
          <w:sz w:val="32"/>
          <w:szCs w:val="32"/>
        </w:rPr>
      </w:pPr>
    </w:p>
    <w:p w:rsidR="00E825DF" w:rsidRPr="00E825DF" w:rsidRDefault="00E825DF" w:rsidP="00E825DF">
      <w:pPr>
        <w:jc w:val="center"/>
        <w:rPr>
          <w:sz w:val="32"/>
          <w:szCs w:val="32"/>
        </w:rPr>
      </w:pPr>
      <w:r w:rsidRPr="00E825DF">
        <w:rPr>
          <w:sz w:val="32"/>
          <w:szCs w:val="32"/>
        </w:rPr>
        <w:t>Композиция</w:t>
      </w:r>
    </w:p>
    <w:p w:rsidR="00E825DF" w:rsidRDefault="00E825DF" w:rsidP="00E825DF">
      <w:pPr>
        <w:jc w:val="center"/>
        <w:rPr>
          <w:sz w:val="40"/>
          <w:szCs w:val="40"/>
        </w:rPr>
      </w:pPr>
    </w:p>
    <w:tbl>
      <w:tblPr>
        <w:tblStyle w:val="a3"/>
        <w:tblW w:w="9593" w:type="dxa"/>
        <w:tblLook w:val="04A0" w:firstRow="1" w:lastRow="0" w:firstColumn="1" w:lastColumn="0" w:noHBand="0" w:noVBand="1"/>
      </w:tblPr>
      <w:tblGrid>
        <w:gridCol w:w="2097"/>
        <w:gridCol w:w="7496"/>
      </w:tblGrid>
      <w:tr w:rsidR="00E825DF" w:rsidRPr="00B6411E" w:rsidTr="00E825DF">
        <w:trPr>
          <w:trHeight w:val="252"/>
        </w:trPr>
        <w:tc>
          <w:tcPr>
            <w:tcW w:w="2097" w:type="dxa"/>
            <w:vMerge w:val="restart"/>
            <w:shd w:val="clear" w:color="auto" w:fill="FFFFFF" w:themeFill="background1"/>
          </w:tcPr>
          <w:p w:rsidR="00E825DF" w:rsidRPr="00C266E0" w:rsidRDefault="00E825DF" w:rsidP="00EA3CEC">
            <w:pPr>
              <w:pStyle w:val="Default"/>
              <w:rPr>
                <w:b/>
                <w:bCs/>
                <w:color w:val="FF0000"/>
              </w:rPr>
            </w:pPr>
            <w:r>
              <w:t>Упражнение в достижении единства на основе гармонии и выделения главного.</w:t>
            </w:r>
          </w:p>
        </w:tc>
        <w:tc>
          <w:tcPr>
            <w:tcW w:w="7496" w:type="dxa"/>
            <w:shd w:val="clear" w:color="auto" w:fill="FFFFFF" w:themeFill="background1"/>
          </w:tcPr>
          <w:p w:rsidR="00E825DF" w:rsidRPr="00B6411E" w:rsidRDefault="00E825DF" w:rsidP="00EA3CEC">
            <w:pPr>
              <w:rPr>
                <w:b/>
              </w:rPr>
            </w:pPr>
            <w:r w:rsidRPr="00B6411E">
              <w:rPr>
                <w:b/>
              </w:rPr>
              <w:t>Содержание учебного материала:</w:t>
            </w:r>
          </w:p>
        </w:tc>
      </w:tr>
      <w:tr w:rsidR="00E825DF" w:rsidRPr="00B6411E" w:rsidTr="00E825DF">
        <w:trPr>
          <w:trHeight w:val="138"/>
        </w:trPr>
        <w:tc>
          <w:tcPr>
            <w:tcW w:w="2097" w:type="dxa"/>
            <w:vMerge/>
            <w:shd w:val="clear" w:color="auto" w:fill="FFFFFF" w:themeFill="background1"/>
          </w:tcPr>
          <w:p w:rsidR="00E825DF" w:rsidRPr="0027674B" w:rsidRDefault="00E825DF" w:rsidP="00EA3CEC">
            <w:pPr>
              <w:pStyle w:val="Default"/>
              <w:rPr>
                <w:b/>
              </w:rPr>
            </w:pPr>
          </w:p>
        </w:tc>
        <w:tc>
          <w:tcPr>
            <w:tcW w:w="7496" w:type="dxa"/>
            <w:shd w:val="clear" w:color="auto" w:fill="FFFFFF" w:themeFill="background1"/>
          </w:tcPr>
          <w:p w:rsidR="00E825DF" w:rsidRDefault="00E825DF" w:rsidP="00EA3CEC">
            <w:r w:rsidRPr="00B6411E">
              <w:t>Определяющее значение  в композиции идейного смысла, содержания,  цельность композиции, выявление главного и второстепенного, смысловое, цветовое  и тональное соподчинение, роль масштабности, значение пауз.</w:t>
            </w:r>
          </w:p>
          <w:p w:rsidR="00E825DF" w:rsidRPr="00B6411E" w:rsidRDefault="00E825DF" w:rsidP="00EA3CEC">
            <w:pPr>
              <w:rPr>
                <w:b/>
              </w:rPr>
            </w:pPr>
          </w:p>
        </w:tc>
      </w:tr>
      <w:tr w:rsidR="00E825DF" w:rsidRPr="001D2AFC" w:rsidTr="00E825DF">
        <w:trPr>
          <w:trHeight w:val="138"/>
        </w:trPr>
        <w:tc>
          <w:tcPr>
            <w:tcW w:w="2097" w:type="dxa"/>
            <w:vMerge/>
            <w:shd w:val="clear" w:color="auto" w:fill="FFFFFF" w:themeFill="background1"/>
          </w:tcPr>
          <w:p w:rsidR="00E825DF" w:rsidRPr="0027674B" w:rsidRDefault="00E825DF" w:rsidP="00EA3CEC">
            <w:pPr>
              <w:pStyle w:val="Default"/>
              <w:rPr>
                <w:b/>
              </w:rPr>
            </w:pPr>
          </w:p>
        </w:tc>
        <w:tc>
          <w:tcPr>
            <w:tcW w:w="7496" w:type="dxa"/>
            <w:shd w:val="clear" w:color="auto" w:fill="FFFFFF" w:themeFill="background1"/>
          </w:tcPr>
          <w:p w:rsidR="00E825DF" w:rsidRDefault="00E825DF" w:rsidP="00EA3CEC">
            <w:pPr>
              <w:pStyle w:val="Default"/>
              <w:rPr>
                <w:b/>
                <w:bCs/>
              </w:rPr>
            </w:pPr>
            <w:r w:rsidRPr="00A07254">
              <w:rPr>
                <w:b/>
                <w:bCs/>
              </w:rPr>
              <w:t xml:space="preserve">Практические занятия: </w:t>
            </w:r>
          </w:p>
          <w:p w:rsidR="00E825DF" w:rsidRDefault="00E825DF" w:rsidP="00EA3CEC">
            <w:pPr>
              <w:ind w:left="72"/>
              <w:jc w:val="both"/>
            </w:pPr>
            <w:r w:rsidRPr="00B6411E">
              <w:t>Выполняются два  задания по данной теме:</w:t>
            </w:r>
          </w:p>
          <w:p w:rsidR="00E825DF" w:rsidRPr="00B6411E" w:rsidRDefault="00E825DF" w:rsidP="00EA3CEC">
            <w:pPr>
              <w:ind w:left="72"/>
              <w:jc w:val="both"/>
            </w:pPr>
          </w:p>
          <w:p w:rsidR="00E825DF" w:rsidRPr="00B6411E" w:rsidRDefault="00E825DF" w:rsidP="00EA3CEC">
            <w:pPr>
              <w:ind w:left="72"/>
              <w:jc w:val="both"/>
            </w:pPr>
            <w:r w:rsidRPr="00B6411E">
              <w:t>1</w:t>
            </w:r>
            <w:r w:rsidRPr="009B75EE">
              <w:rPr>
                <w:i/>
              </w:rPr>
              <w:t>)Композиция  из двух-трёх фигур в интерьере, построенная на</w:t>
            </w:r>
            <w:r w:rsidRPr="009B75EE">
              <w:rPr>
                <w:i/>
                <w:color w:val="FF00FF"/>
              </w:rPr>
              <w:t xml:space="preserve"> </w:t>
            </w:r>
            <w:r w:rsidRPr="009B75EE">
              <w:rPr>
                <w:i/>
              </w:rPr>
              <w:t>несложном сюжете.</w:t>
            </w:r>
          </w:p>
          <w:p w:rsidR="00E825DF" w:rsidRPr="00B6411E" w:rsidRDefault="00E825DF" w:rsidP="00EA3CEC">
            <w:pPr>
              <w:ind w:left="72"/>
            </w:pPr>
            <w:r w:rsidRPr="00B6411E">
              <w:rPr>
                <w:b/>
              </w:rPr>
              <w:t>Материал</w:t>
            </w:r>
            <w:r w:rsidRPr="00B6411E">
              <w:t xml:space="preserve"> – по усмотрению преподавателя (масло, акварель, гуашь). </w:t>
            </w:r>
            <w:r w:rsidRPr="00B6411E">
              <w:rPr>
                <w:b/>
              </w:rPr>
              <w:t>Размер</w:t>
            </w:r>
            <w:r w:rsidRPr="00B6411E">
              <w:t xml:space="preserve"> –  примерно  1/2 листа. </w:t>
            </w:r>
          </w:p>
          <w:p w:rsidR="00E825DF" w:rsidRDefault="00E825DF" w:rsidP="00EA3CEC">
            <w:pPr>
              <w:ind w:left="72"/>
            </w:pPr>
            <w:r w:rsidRPr="00B6411E">
              <w:rPr>
                <w:b/>
              </w:rPr>
              <w:t>Задача</w:t>
            </w:r>
            <w:r w:rsidRPr="00B6411E">
              <w:t xml:space="preserve"> – определяющее значение  в композиции идейного смысла, содержания,  цельность композиции, выявление главного и второстепенного, смысловое, цветовое  и тональное соподчинение, роль масштабности, значение пауз.</w:t>
            </w:r>
          </w:p>
          <w:p w:rsidR="00E825DF" w:rsidRPr="00B6411E" w:rsidRDefault="00E825DF" w:rsidP="00EA3CEC">
            <w:pPr>
              <w:ind w:left="72"/>
            </w:pPr>
          </w:p>
          <w:p w:rsidR="00E825DF" w:rsidRPr="00B6411E" w:rsidRDefault="00E825DF" w:rsidP="00EA3CEC">
            <w:pPr>
              <w:ind w:left="72"/>
            </w:pPr>
            <w:r w:rsidRPr="00B6411E">
              <w:t>2</w:t>
            </w:r>
            <w:r w:rsidRPr="009B75EE">
              <w:rPr>
                <w:i/>
              </w:rPr>
              <w:t>) Композиция натюрморта  на основе наблюдения.</w:t>
            </w:r>
          </w:p>
          <w:p w:rsidR="00E825DF" w:rsidRPr="00B6411E" w:rsidRDefault="00E825DF" w:rsidP="00EA3CEC">
            <w:pPr>
              <w:ind w:left="72"/>
            </w:pPr>
            <w:r w:rsidRPr="00B6411E">
              <w:rPr>
                <w:b/>
              </w:rPr>
              <w:t xml:space="preserve"> Материал</w:t>
            </w:r>
            <w:r w:rsidRPr="00B6411E">
              <w:t xml:space="preserve"> – по усмотрению преподавателя (масло, акварель, гуашь). </w:t>
            </w:r>
          </w:p>
          <w:p w:rsidR="00E825DF" w:rsidRPr="00B6411E" w:rsidRDefault="00E825DF" w:rsidP="00EA3CEC">
            <w:pPr>
              <w:ind w:left="72"/>
            </w:pPr>
            <w:r w:rsidRPr="00B6411E">
              <w:rPr>
                <w:b/>
              </w:rPr>
              <w:t>Размер</w:t>
            </w:r>
            <w:r w:rsidRPr="00B6411E">
              <w:t xml:space="preserve"> –  примерно  1/2 листа. </w:t>
            </w:r>
          </w:p>
          <w:p w:rsidR="00E825DF" w:rsidRPr="00B6411E" w:rsidRDefault="00E825DF" w:rsidP="00EA3CEC">
            <w:pPr>
              <w:ind w:left="72"/>
              <w:rPr>
                <w:color w:val="FF0000"/>
              </w:rPr>
            </w:pPr>
            <w:r w:rsidRPr="00B6411E">
              <w:rPr>
                <w:b/>
              </w:rPr>
              <w:t>Задача</w:t>
            </w:r>
            <w:r w:rsidRPr="00B6411E">
              <w:t xml:space="preserve"> – поиски цветовой гармонии в природе, решении общей гаммы, характеризующей замысел, передача состояния и настроения цветом.</w:t>
            </w:r>
          </w:p>
          <w:p w:rsidR="00E825DF" w:rsidRPr="001D2AFC" w:rsidRDefault="00E825DF" w:rsidP="00EA3CEC">
            <w:pPr>
              <w:rPr>
                <w:b/>
              </w:rPr>
            </w:pPr>
            <w:r w:rsidRPr="001D2AFC">
              <w:rPr>
                <w:b/>
              </w:rPr>
              <w:t xml:space="preserve">Анализ работ художников </w:t>
            </w:r>
            <w:r w:rsidRPr="001D2AFC">
              <w:t xml:space="preserve">Д. Беллини, Я. Вермера, С. Мартини, Ф. </w:t>
            </w:r>
            <w:proofErr w:type="spellStart"/>
            <w:r w:rsidRPr="001D2AFC">
              <w:t>Анжелико</w:t>
            </w:r>
            <w:proofErr w:type="spellEnd"/>
            <w:r w:rsidRPr="001D2AFC">
              <w:t>.</w:t>
            </w:r>
          </w:p>
        </w:tc>
      </w:tr>
    </w:tbl>
    <w:p w:rsidR="00E825DF" w:rsidRPr="00E825DF" w:rsidRDefault="00E825DF" w:rsidP="00E825DF">
      <w:pPr>
        <w:jc w:val="center"/>
        <w:rPr>
          <w:sz w:val="40"/>
          <w:szCs w:val="40"/>
        </w:rPr>
      </w:pPr>
    </w:p>
    <w:sectPr w:rsidR="00E825DF" w:rsidRPr="00E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A9"/>
    <w:rsid w:val="006603A9"/>
    <w:rsid w:val="00E02574"/>
    <w:rsid w:val="00E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E825D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8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2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"/>
    <w:basedOn w:val="a"/>
    <w:rsid w:val="00E825DF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E82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82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2021-04-16T06:28:00Z</dcterms:created>
  <dcterms:modified xsi:type="dcterms:W3CDTF">2021-04-16T06:32:00Z</dcterms:modified>
</cp:coreProperties>
</file>